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F45" w:rsidRDefault="00426F45" w:rsidP="00426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26F45" w:rsidRDefault="00426F45" w:rsidP="00426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26F45" w:rsidRDefault="00426F45" w:rsidP="00426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26F45" w:rsidRDefault="00426F45" w:rsidP="00426F4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26F45" w:rsidRDefault="00426F45" w:rsidP="00426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F1D6D" w:rsidRDefault="00DF1D6D" w:rsidP="00DF1D6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D7F99" w:rsidRPr="00CD3515" w:rsidRDefault="001D7F99" w:rsidP="00426F4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D7F99" w:rsidRPr="00CD3515" w:rsidRDefault="001D7F9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D7F99" w:rsidRPr="00384FAE" w:rsidRDefault="001D7F9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>Интенсивная терапия и реанимация в гастроэнтерологии</w:t>
      </w:r>
    </w:p>
    <w:p w:rsidR="001D7F99" w:rsidRDefault="001D7F99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D06B4F">
        <w:rPr>
          <w:rFonts w:ascii="Times New Roman" w:hAnsi="Times New Roman"/>
          <w:sz w:val="24"/>
          <w:szCs w:val="24"/>
        </w:rPr>
        <w:t>ОД.И.01.08.3</w:t>
      </w:r>
    </w:p>
    <w:p w:rsidR="001D7F99" w:rsidRPr="00384FAE" w:rsidRDefault="001D7F9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1D7F99" w:rsidRPr="00384FAE" w:rsidRDefault="001D7F99" w:rsidP="0047782D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1D7F99" w:rsidRPr="00384FAE" w:rsidRDefault="001D7F9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D7F99" w:rsidRPr="006562E3" w:rsidRDefault="001D7F99" w:rsidP="0047782D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firstLine="11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интенсивной терапии и реанимации</w:t>
      </w:r>
      <w:r w:rsidRPr="006562E3">
        <w:rPr>
          <w:sz w:val="24"/>
        </w:rPr>
        <w:t xml:space="preserve"> в гастроэнтерологии</w:t>
      </w:r>
    </w:p>
    <w:p w:rsidR="001D7F99" w:rsidRPr="0047782D" w:rsidRDefault="001D7F9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1D7F99" w:rsidRPr="005E0333" w:rsidRDefault="001D7F99" w:rsidP="0047782D">
      <w:pPr>
        <w:pStyle w:val="a8"/>
        <w:ind w:left="709"/>
        <w:jc w:val="both"/>
      </w:pPr>
      <w:r w:rsidRPr="00933CD3">
        <w:rPr>
          <w:rFonts w:ascii="Times New Roman" w:hAnsi="Times New Roman"/>
          <w:sz w:val="24"/>
          <w:szCs w:val="24"/>
        </w:rPr>
        <w:t xml:space="preserve">Острые </w:t>
      </w:r>
      <w:proofErr w:type="spellStart"/>
      <w:r w:rsidRPr="00933CD3">
        <w:rPr>
          <w:rFonts w:ascii="Times New Roman" w:hAnsi="Times New Roman"/>
          <w:sz w:val="24"/>
          <w:szCs w:val="24"/>
        </w:rPr>
        <w:t>гастродуоденальные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 и кишечные кровотечения. Этиология, патогенез, классификация, клиника, диагноз и  дифференциальный диагноз. Интенсивная терапия. </w:t>
      </w:r>
      <w:r w:rsidRPr="00A45760">
        <w:rPr>
          <w:rFonts w:ascii="Times New Roman" w:hAnsi="Times New Roman"/>
          <w:sz w:val="24"/>
          <w:szCs w:val="24"/>
        </w:rPr>
        <w:t>Прободная язва желудка и 12-перстной кишки. Этиология, патогенез,  клиника,  диагноз,  дифференциальный диагноз.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Тромбоэмболия </w:t>
      </w:r>
      <w:proofErr w:type="spellStart"/>
      <w:r w:rsidRPr="00A45760">
        <w:rPr>
          <w:rFonts w:ascii="Times New Roman" w:hAnsi="Times New Roman"/>
          <w:sz w:val="24"/>
          <w:szCs w:val="24"/>
        </w:rPr>
        <w:t>мезентериальных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сосудов. Этиология, патогенез,  клиника,  диагноз,  дифференциальный диагноз,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Острая печеночная недостаточность, печеночная кома. Этиология, патогенез,  клиника.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</w:p>
    <w:p w:rsidR="001D7F99" w:rsidRPr="00384FAE" w:rsidRDefault="001D7F99" w:rsidP="0047782D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1D7F99" w:rsidRPr="004E54B7" w:rsidRDefault="001D7F99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1D7F99" w:rsidRDefault="001D7F99" w:rsidP="006562E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-</w:t>
      </w:r>
      <w:r w:rsidRPr="00933CD3">
        <w:rPr>
          <w:rFonts w:ascii="Times New Roman" w:hAnsi="Times New Roman"/>
          <w:sz w:val="24"/>
          <w:szCs w:val="24"/>
        </w:rPr>
        <w:t xml:space="preserve">Острые </w:t>
      </w:r>
      <w:proofErr w:type="spellStart"/>
      <w:r w:rsidRPr="00933CD3">
        <w:rPr>
          <w:rFonts w:ascii="Times New Roman" w:hAnsi="Times New Roman"/>
          <w:sz w:val="24"/>
          <w:szCs w:val="24"/>
        </w:rPr>
        <w:t>гастродуоденальные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 и кишечные кровотечения. Этиология, патогенез, классификация, клиника, диагноз и  дифференциальный диагноз. Интенсивная терапия. </w:t>
      </w:r>
    </w:p>
    <w:p w:rsidR="001D7F99" w:rsidRDefault="001D7F99" w:rsidP="006562E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Прободная язва желудка и 12-перстной кишки. Этиология, патогенез,  клиника,  диагноз,  дифференциальный диагноз.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1D7F99" w:rsidRDefault="001D7F99" w:rsidP="006562E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Тромбоэмболия </w:t>
      </w:r>
      <w:proofErr w:type="spellStart"/>
      <w:r w:rsidRPr="00A45760">
        <w:rPr>
          <w:rFonts w:ascii="Times New Roman" w:hAnsi="Times New Roman"/>
          <w:sz w:val="24"/>
          <w:szCs w:val="24"/>
        </w:rPr>
        <w:t>мезентериальных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сосудов. Этиология, патогенез,  клиника,  диагноз,  дифференциальный диагноз,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1D7F99" w:rsidRDefault="001D7F99" w:rsidP="006562E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Острый холецистит. Этиология, патогенез, классификация,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1D7F99" w:rsidRDefault="001D7F99" w:rsidP="006562E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Острый панкреатит. Этиология, патогенез, классификация,  клиника,  диагноз,  дифференциальный диагноз. Интенсивная терапия.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</w:p>
    <w:p w:rsidR="001D7F99" w:rsidRPr="004E54B7" w:rsidRDefault="001D7F99" w:rsidP="006562E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Острая печеночная недостаточность, печеночная кома. Этиология, патогенез,  клиника. Интенсивная терапия, </w:t>
      </w:r>
      <w:proofErr w:type="spellStart"/>
      <w:r w:rsidRPr="00A45760">
        <w:rPr>
          <w:rFonts w:ascii="Times New Roman" w:hAnsi="Times New Roman"/>
          <w:sz w:val="24"/>
          <w:szCs w:val="24"/>
        </w:rPr>
        <w:t>плазмаферез</w:t>
      </w:r>
      <w:proofErr w:type="spellEnd"/>
      <w:r w:rsidRPr="00A4576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</w:t>
      </w:r>
    </w:p>
    <w:p w:rsidR="001D7F99" w:rsidRPr="00A561C6" w:rsidRDefault="001D7F99" w:rsidP="004E54B7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D7F99" w:rsidRPr="00A561C6" w:rsidRDefault="001D7F99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D7F99" w:rsidRPr="00A561C6" w:rsidRDefault="001D7F99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lastRenderedPageBreak/>
        <w:t>Литература по теме семинара:</w:t>
      </w:r>
    </w:p>
    <w:p w:rsidR="001D7F99" w:rsidRPr="00106FB0" w:rsidRDefault="001D7F99" w:rsidP="006562E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1D7F99" w:rsidRPr="00933CD3" w:rsidRDefault="001D7F99" w:rsidP="006562E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</w:t>
      </w:r>
      <w:r w:rsidRPr="00933CD3">
        <w:rPr>
          <w:rFonts w:ascii="Times New Roman" w:hAnsi="Times New Roman"/>
          <w:sz w:val="24"/>
          <w:szCs w:val="24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933CD3">
        <w:rPr>
          <w:rFonts w:ascii="Times New Roman" w:hAnsi="Times New Roman"/>
          <w:b/>
          <w:bCs/>
          <w:sz w:val="24"/>
          <w:szCs w:val="24"/>
        </w:rPr>
        <w:t>Т. 1</w:t>
      </w:r>
      <w:r w:rsidRPr="00933CD3">
        <w:rPr>
          <w:rFonts w:ascii="Times New Roman" w:hAnsi="Times New Roman"/>
          <w:sz w:val="24"/>
          <w:szCs w:val="24"/>
        </w:rPr>
        <w:t xml:space="preserve">. - 955 с.  </w:t>
      </w:r>
    </w:p>
    <w:p w:rsidR="001D7F99" w:rsidRPr="00933CD3" w:rsidRDefault="001D7F99" w:rsidP="006562E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b/>
          <w:sz w:val="24"/>
          <w:szCs w:val="24"/>
        </w:rPr>
        <w:t>руководство:</w:t>
      </w:r>
      <w:r w:rsidRPr="00933CD3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933CD3">
        <w:rPr>
          <w:rFonts w:ascii="Times New Roman" w:hAnsi="Times New Roman"/>
          <w:b/>
          <w:bCs/>
          <w:sz w:val="24"/>
          <w:szCs w:val="24"/>
        </w:rPr>
        <w:t>Т. 2</w:t>
      </w:r>
      <w:r w:rsidRPr="00933CD3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1D7F99" w:rsidRPr="006562E3" w:rsidRDefault="001D7F99" w:rsidP="006562E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33CD3">
        <w:rPr>
          <w:rFonts w:ascii="Times New Roman" w:hAnsi="Times New Roman"/>
          <w:b/>
          <w:sz w:val="24"/>
          <w:szCs w:val="24"/>
        </w:rPr>
        <w:t>Г.Е</w:t>
      </w:r>
      <w:r w:rsidRPr="00933CD3">
        <w:rPr>
          <w:rFonts w:ascii="Times New Roman" w:hAnsi="Times New Roman"/>
          <w:sz w:val="24"/>
          <w:szCs w:val="24"/>
        </w:rPr>
        <w:t>.</w:t>
      </w:r>
      <w:r w:rsidRPr="00933CD3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933CD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933CD3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933CD3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.- 2-е изд., </w:t>
      </w:r>
      <w:proofErr w:type="spellStart"/>
      <w:r w:rsidRPr="00933CD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933CD3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33CD3">
        <w:rPr>
          <w:rFonts w:ascii="Times New Roman" w:hAnsi="Times New Roman"/>
          <w:sz w:val="24"/>
          <w:szCs w:val="24"/>
        </w:rPr>
        <w:t>, 2011.-800 с.</w:t>
      </w:r>
    </w:p>
    <w:p w:rsidR="001D7F99" w:rsidRPr="006562E3" w:rsidRDefault="001D7F99" w:rsidP="0047782D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1D7F99" w:rsidRPr="00933CD3" w:rsidRDefault="001D7F99" w:rsidP="006562E3">
      <w:pPr>
        <w:pStyle w:val="a3"/>
        <w:ind w:left="720" w:right="-1"/>
        <w:rPr>
          <w:rStyle w:val="apple-converted-space"/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sz w:val="24"/>
          <w:szCs w:val="24"/>
        </w:rPr>
        <w:t>Дополнительная:</w:t>
      </w:r>
    </w:p>
    <w:p w:rsidR="001D7F99" w:rsidRPr="00933CD3" w:rsidRDefault="001D7F99" w:rsidP="006562E3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 xml:space="preserve">Скорая медицинская </w:t>
      </w:r>
      <w:proofErr w:type="spellStart"/>
      <w:proofErr w:type="gramStart"/>
      <w:r w:rsidRPr="00933CD3">
        <w:rPr>
          <w:rFonts w:ascii="Times New Roman" w:hAnsi="Times New Roman"/>
          <w:b/>
          <w:bCs/>
          <w:sz w:val="24"/>
          <w:szCs w:val="24"/>
        </w:rPr>
        <w:t>помощь</w:t>
      </w:r>
      <w:r w:rsidRPr="00933CD3">
        <w:rPr>
          <w:rFonts w:ascii="Times New Roman" w:hAnsi="Times New Roman"/>
          <w:sz w:val="24"/>
          <w:szCs w:val="24"/>
        </w:rPr>
        <w:t>:учебное</w:t>
      </w:r>
      <w:proofErr w:type="spellEnd"/>
      <w:proofErr w:type="gramEnd"/>
      <w:r w:rsidRPr="00933CD3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 w:rsidRPr="00933CD3">
        <w:rPr>
          <w:rFonts w:ascii="Times New Roman" w:hAnsi="Times New Roman"/>
          <w:sz w:val="24"/>
          <w:szCs w:val="24"/>
        </w:rPr>
        <w:t>Руксина</w:t>
      </w:r>
      <w:proofErr w:type="spellEnd"/>
      <w:r w:rsidRPr="00933CD3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933CD3">
        <w:rPr>
          <w:rFonts w:ascii="Times New Roman" w:hAnsi="Times New Roman"/>
          <w:sz w:val="24"/>
          <w:szCs w:val="24"/>
        </w:rPr>
        <w:t>Шайтор</w:t>
      </w:r>
      <w:proofErr w:type="spellEnd"/>
      <w:r w:rsidRPr="00933CD3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1D7F99" w:rsidRPr="00933CD3" w:rsidRDefault="001D7F99" w:rsidP="006562E3">
      <w:pPr>
        <w:pStyle w:val="a8"/>
        <w:numPr>
          <w:ilvl w:val="0"/>
          <w:numId w:val="5"/>
        </w:numPr>
        <w:rPr>
          <w:rFonts w:ascii="Times New Roman" w:hAnsi="Times New Roman"/>
          <w:bCs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933CD3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r w:rsidRPr="00933CD3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933CD3">
        <w:rPr>
          <w:rFonts w:ascii="Times New Roman" w:hAnsi="Times New Roman"/>
          <w:bCs/>
          <w:sz w:val="24"/>
          <w:szCs w:val="24"/>
        </w:rPr>
        <w:t>.-М.:  ГЕОТАР-Медиа, 2007.-816 с.</w:t>
      </w:r>
    </w:p>
    <w:p w:rsidR="001D7F99" w:rsidRPr="00933CD3" w:rsidRDefault="001D7F99" w:rsidP="006562E3">
      <w:pPr>
        <w:pStyle w:val="a8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933CD3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933CD3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933CD3">
        <w:rPr>
          <w:rFonts w:ascii="Times New Roman" w:hAnsi="Times New Roman"/>
          <w:sz w:val="24"/>
          <w:szCs w:val="24"/>
        </w:rPr>
        <w:t>.-</w:t>
      </w:r>
      <w:proofErr w:type="gramEnd"/>
      <w:r w:rsidRPr="00933CD3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1D7F99" w:rsidRPr="00933CD3" w:rsidRDefault="00DF1D6D" w:rsidP="006562E3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1D7F99" w:rsidRPr="00933CD3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1D7F99" w:rsidRPr="00933CD3">
        <w:rPr>
          <w:rFonts w:ascii="Times New Roman" w:hAnsi="Times New Roman"/>
          <w:b/>
          <w:sz w:val="24"/>
          <w:szCs w:val="24"/>
        </w:rPr>
        <w:t xml:space="preserve"> </w:t>
      </w:r>
      <w:r w:rsidR="001D7F99" w:rsidRPr="00933CD3">
        <w:rPr>
          <w:rFonts w:ascii="Times New Roman" w:hAnsi="Times New Roman"/>
          <w:b/>
          <w:sz w:val="24"/>
          <w:szCs w:val="24"/>
        </w:rPr>
        <w:br/>
      </w:r>
      <w:r w:rsidR="001D7F99" w:rsidRPr="00933CD3">
        <w:rPr>
          <w:rFonts w:ascii="Times New Roman" w:hAnsi="Times New Roman"/>
          <w:sz w:val="24"/>
          <w:szCs w:val="24"/>
        </w:rPr>
        <w:t xml:space="preserve">Коматозные состояния / А. В. Густов, В. Н. Григорьева, А. В. Суворов. -  3-е  изд., </w:t>
      </w:r>
      <w:proofErr w:type="spellStart"/>
      <w:r w:rsidR="001D7F99" w:rsidRPr="00933CD3">
        <w:rPr>
          <w:rFonts w:ascii="Times New Roman" w:hAnsi="Times New Roman"/>
          <w:sz w:val="24"/>
          <w:szCs w:val="24"/>
        </w:rPr>
        <w:t>перераб</w:t>
      </w:r>
      <w:proofErr w:type="spellEnd"/>
      <w:r w:rsidR="001D7F99" w:rsidRPr="00933CD3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1D7F99" w:rsidRPr="00933CD3" w:rsidRDefault="001D7F99" w:rsidP="006562E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33CD3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933CD3">
        <w:rPr>
          <w:rFonts w:ascii="Times New Roman" w:hAnsi="Times New Roman"/>
          <w:sz w:val="24"/>
          <w:szCs w:val="24"/>
        </w:rPr>
        <w:t xml:space="preserve"> </w:t>
      </w:r>
      <w:r w:rsidRPr="00933CD3">
        <w:rPr>
          <w:rFonts w:ascii="Times New Roman" w:hAnsi="Times New Roman"/>
          <w:sz w:val="24"/>
          <w:szCs w:val="24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1D7F99" w:rsidRDefault="001D7F99" w:rsidP="006562E3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1D7F99" w:rsidRPr="00CD3515" w:rsidRDefault="001D7F99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1D7F99" w:rsidRDefault="001D7F99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1D7F9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120D9"/>
    <w:rsid w:val="001D7F99"/>
    <w:rsid w:val="00207D8B"/>
    <w:rsid w:val="002234FE"/>
    <w:rsid w:val="002B593B"/>
    <w:rsid w:val="002D0F77"/>
    <w:rsid w:val="00384FAE"/>
    <w:rsid w:val="00426F45"/>
    <w:rsid w:val="0047782D"/>
    <w:rsid w:val="004B1172"/>
    <w:rsid w:val="004E54B7"/>
    <w:rsid w:val="005E0333"/>
    <w:rsid w:val="006562E3"/>
    <w:rsid w:val="00787F16"/>
    <w:rsid w:val="007A7300"/>
    <w:rsid w:val="00933CD3"/>
    <w:rsid w:val="00A45760"/>
    <w:rsid w:val="00A561C6"/>
    <w:rsid w:val="00AF1CAD"/>
    <w:rsid w:val="00B904F2"/>
    <w:rsid w:val="00BA6978"/>
    <w:rsid w:val="00CD3515"/>
    <w:rsid w:val="00D06B4F"/>
    <w:rsid w:val="00DF1D6D"/>
    <w:rsid w:val="00F7676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11BF03"/>
  <w15:docId w15:val="{074CE4B8-26B5-4960-826F-ADDF8235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6562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2012-12-27T18:37:00Z</dcterms:created>
  <dcterms:modified xsi:type="dcterms:W3CDTF">2018-11-06T12:40:00Z</dcterms:modified>
</cp:coreProperties>
</file>